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4B" w:rsidRPr="0076504B" w:rsidRDefault="0076504B" w:rsidP="0076504B">
      <w:pPr>
        <w:pStyle w:val="a3"/>
        <w:ind w:firstLine="708"/>
        <w:jc w:val="right"/>
        <w:rPr>
          <w:b/>
        </w:rPr>
      </w:pPr>
      <w:r>
        <w:rPr>
          <w:b/>
        </w:rPr>
        <w:t>Прокуратура разъясняет</w:t>
      </w:r>
    </w:p>
    <w:p w:rsidR="0076504B" w:rsidRPr="0076504B" w:rsidRDefault="0076504B" w:rsidP="0076504B">
      <w:pPr>
        <w:pStyle w:val="a3"/>
        <w:ind w:firstLine="708"/>
        <w:jc w:val="center"/>
        <w:rPr>
          <w:b/>
          <w:sz w:val="28"/>
          <w:szCs w:val="28"/>
        </w:rPr>
      </w:pPr>
      <w:r w:rsidRPr="0076504B">
        <w:rPr>
          <w:b/>
          <w:sz w:val="28"/>
          <w:szCs w:val="28"/>
        </w:rPr>
        <w:t>Об уголовной ответственности за незаконную миграцию.</w:t>
      </w:r>
    </w:p>
    <w:p w:rsidR="0076504B" w:rsidRDefault="0076504B" w:rsidP="0076504B">
      <w:pPr>
        <w:pStyle w:val="a3"/>
        <w:ind w:firstLine="708"/>
        <w:jc w:val="both"/>
      </w:pPr>
      <w:r>
        <w:t>Организация незаконной миграции, зачастую, носит характер хорошо организованного преступного бизнеса, одним из элементов которого является фиктивная регистрация граждан. К такому бизнесу нередко причастны не только преступные группы, но и должностные лица государственных органов. В связи с этим сложно переоценить важность деятельности правоохранительных органов в борьбе с незаконной миграцией и ее организаторами.</w:t>
      </w:r>
    </w:p>
    <w:p w:rsidR="0076504B" w:rsidRDefault="0076504B" w:rsidP="0076504B">
      <w:pPr>
        <w:pStyle w:val="a3"/>
        <w:ind w:firstLine="708"/>
        <w:jc w:val="both"/>
      </w:pPr>
      <w:r>
        <w:t>Понятие фиктивной регистрации гражданина законодательно закреплено в статье 2 Закона Российской Федерации от 25.06.1993 № 5242-1 «О праве граждан Российской Федерации на свободу передвижения, выбор места пребывания и места жительства в пределах Российской Федерации».</w:t>
      </w:r>
    </w:p>
    <w:p w:rsidR="0076504B" w:rsidRDefault="0076504B" w:rsidP="0076504B">
      <w:pPr>
        <w:pStyle w:val="a3"/>
        <w:ind w:firstLine="708"/>
        <w:jc w:val="both"/>
      </w:pPr>
      <w:proofErr w:type="gramStart"/>
      <w:r>
        <w:rPr>
          <w:rStyle w:val="a4"/>
        </w:rPr>
        <w:t>Фиктивную регистрацию</w:t>
      </w:r>
      <w:r>
        <w:t xml:space="preserve"> закон определяет как регистрацию гражданина Российской Федерации по месту пребывания или по месту жительства на основании предоставления заведомо недостоверных сведений или документов для такой регистрации, либо его регистрацию в жилом помещении без намерения пребывать (проживать) в этом помещении, либо регистрацию по месту пребывания или по месту жительства без намерения нанимателя (собственника) жилого помещения предоставить это жилое помещение для</w:t>
      </w:r>
      <w:proofErr w:type="gramEnd"/>
      <w:r>
        <w:t xml:space="preserve"> пребывания (проживания) указанного лица.</w:t>
      </w:r>
    </w:p>
    <w:p w:rsidR="0076504B" w:rsidRDefault="0076504B" w:rsidP="0076504B">
      <w:pPr>
        <w:pStyle w:val="a3"/>
        <w:ind w:firstLine="708"/>
        <w:jc w:val="both"/>
      </w:pPr>
      <w:r>
        <w:t xml:space="preserve">Ответственность за фиктивную регистрацию </w:t>
      </w:r>
      <w:r>
        <w:rPr>
          <w:rStyle w:val="a4"/>
        </w:rPr>
        <w:t xml:space="preserve">гражданина Российской Федерации </w:t>
      </w:r>
      <w:r>
        <w:t xml:space="preserve">по месту пребывания или по месту жительства в жилом помещении в Российской Федерации и фиктивную регистрацию иностранного гражданина или лица без гражданства </w:t>
      </w:r>
      <w:r>
        <w:rPr>
          <w:rStyle w:val="a4"/>
        </w:rPr>
        <w:t>по месту жительства</w:t>
      </w:r>
      <w:r>
        <w:t xml:space="preserve"> в жилом помещении в Российской Федерации установлена статьей 322.2 Уголовного кодекса Российской Федерации.</w:t>
      </w:r>
    </w:p>
    <w:p w:rsidR="0076504B" w:rsidRDefault="0076504B" w:rsidP="0076504B">
      <w:pPr>
        <w:pStyle w:val="a3"/>
        <w:ind w:firstLine="708"/>
        <w:jc w:val="both"/>
      </w:pPr>
      <w:r>
        <w:t>За фиктивную постановку на учет иностранного гражданина или лица без гражданства</w:t>
      </w:r>
      <w:r>
        <w:rPr>
          <w:rStyle w:val="a4"/>
        </w:rPr>
        <w:t xml:space="preserve"> по месту пребывания</w:t>
      </w:r>
      <w:r>
        <w:t xml:space="preserve"> в жилом помещении в Российской Федерации, уголовная ответственность предусмотрена статье 322.3 Уголовного кодекса РФ.</w:t>
      </w:r>
    </w:p>
    <w:p w:rsidR="0076504B" w:rsidRDefault="0076504B" w:rsidP="0076504B">
      <w:pPr>
        <w:pStyle w:val="a3"/>
        <w:ind w:firstLine="708"/>
        <w:jc w:val="both"/>
      </w:pPr>
      <w:r>
        <w:t xml:space="preserve">Наказание по статьям 322.2, 322.3 УК РФ назначается в виде </w:t>
      </w:r>
      <w:r>
        <w:rPr>
          <w:rStyle w:val="a4"/>
        </w:rPr>
        <w:t xml:space="preserve">штрафа от 100 до 500 тысяч рублей, </w:t>
      </w:r>
      <w:r>
        <w:t xml:space="preserve">но предусмотрены и иные виды наказания, </w:t>
      </w:r>
      <w:r>
        <w:rPr>
          <w:rStyle w:val="a4"/>
        </w:rPr>
        <w:t>вплоть до лишения свободы на срок до трех лет.</w:t>
      </w:r>
    </w:p>
    <w:p w:rsidR="0076504B" w:rsidRDefault="0076504B" w:rsidP="0076504B">
      <w:pPr>
        <w:pStyle w:val="a3"/>
        <w:ind w:firstLine="708"/>
        <w:jc w:val="both"/>
      </w:pPr>
      <w:r>
        <w:t>Следует отметить, что лица, совершившие такие преступления, освобождаются от уголовной ответственности, если они способствовали раскрытию этих преступлений и, если в их действиях не содержится иного состава преступления.</w:t>
      </w:r>
    </w:p>
    <w:p w:rsidR="00D7102A" w:rsidRDefault="0076504B" w:rsidP="0076504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504B">
        <w:rPr>
          <w:rFonts w:ascii="Times New Roman" w:hAnsi="Times New Roman" w:cs="Times New Roman"/>
          <w:sz w:val="24"/>
          <w:szCs w:val="24"/>
        </w:rPr>
        <w:t>Заместитель прокурора</w:t>
      </w:r>
    </w:p>
    <w:p w:rsidR="0076504B" w:rsidRDefault="0076504B" w:rsidP="0076504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Чановского района</w:t>
      </w:r>
    </w:p>
    <w:p w:rsidR="0076504B" w:rsidRDefault="0076504B" w:rsidP="0076504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А.Е. Островерхова</w:t>
      </w:r>
    </w:p>
    <w:p w:rsidR="0071511D" w:rsidRDefault="0071511D" w:rsidP="0076504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1511D" w:rsidRDefault="0071511D" w:rsidP="0076504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1511D" w:rsidRDefault="0071511D" w:rsidP="0076504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1511D" w:rsidRDefault="0071511D" w:rsidP="0076504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1511D" w:rsidRDefault="0071511D" w:rsidP="0076504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1511D" w:rsidRDefault="0071511D" w:rsidP="0076504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1511D" w:rsidRDefault="0071511D" w:rsidP="0076504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1511D" w:rsidRDefault="0071511D" w:rsidP="0076504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1511D" w:rsidRDefault="0071511D" w:rsidP="0076504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1511D" w:rsidRPr="00105D23" w:rsidRDefault="00105D23" w:rsidP="00105D23">
      <w:pPr>
        <w:pStyle w:val="a3"/>
        <w:ind w:firstLine="708"/>
        <w:jc w:val="right"/>
        <w:rPr>
          <w:b/>
        </w:rPr>
      </w:pPr>
      <w:r>
        <w:rPr>
          <w:b/>
        </w:rPr>
        <w:lastRenderedPageBreak/>
        <w:t>Прокуратура разъясняет</w:t>
      </w: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Освобождение от уголовной ответственности в связи с примирением с потерпевшим</w:t>
      </w: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  <w:r>
        <w:t>Согласно положениям Постановления Пленума Верховного Суда Российской Федерации от 27.06.2013 № 19, впервые совершившим преступление считается, в частности, лицо:</w:t>
      </w: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  <w:r>
        <w:t>а) совершившее одно или несколько преступлений (вне зависимости</w:t>
      </w:r>
      <w:r>
        <w:br/>
        <w:t>от квалификации их по одной статье, части статьи или нескольким статьям Уголовного кодекса Российской Федерации), ни за одно из которых оно ранее не было осуждено;</w:t>
      </w: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  <w:r>
        <w:t>б) предыдущий приговор, в отношении которого на момент совершения нового преступления не вступил в законную силу;</w:t>
      </w: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  <w:r>
        <w:t xml:space="preserve">в) предыдущий приговор в </w:t>
      </w:r>
      <w:proofErr w:type="gramStart"/>
      <w:r>
        <w:t>отношении</w:t>
      </w:r>
      <w:proofErr w:type="gramEnd"/>
      <w:r>
        <w:t xml:space="preserve">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  <w:r>
        <w:t>г) предыдущий приговор, в отношении которого вступил в законную силу, но на момент судебного разбирательства устранена преступность деяния, за которое лицо было осуждено;</w:t>
      </w: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д</w:t>
      </w:r>
      <w:proofErr w:type="spellEnd"/>
      <w:r>
        <w:t>) которое ранее было освобождено от уголовной ответственности.</w:t>
      </w: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  <w:r>
        <w:t>Под заглаживанием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</w:t>
      </w: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  <w:r>
        <w:t>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 Способы заглаживания вреда, а также размер его возмещения определяются потерпевшим.</w:t>
      </w: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Возмещение ущерба, заглаживание вреда могут быть произведены не только лицом, совершившим преступление, но и по его просьбе (с его согласия) другими лицами.</w:t>
      </w:r>
      <w:proofErr w:type="gramEnd"/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  <w:r>
        <w:t>Обещания, а также различного рода обязательства лица, совершившего преступление, возместить ущерб или загладить вред в будущем не являются обстоятельствами, дающими основание для освобождения этого лица</w:t>
      </w:r>
      <w:r>
        <w:br/>
        <w:t>от уголовной ответственности.</w:t>
      </w: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spacing w:after="0" w:line="240" w:lineRule="exact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6504B">
        <w:rPr>
          <w:rFonts w:ascii="Times New Roman" w:hAnsi="Times New Roman" w:cs="Times New Roman"/>
          <w:sz w:val="24"/>
          <w:szCs w:val="24"/>
        </w:rPr>
        <w:t>Заместитель прокурора</w:t>
      </w:r>
    </w:p>
    <w:p w:rsidR="00A26BD9" w:rsidRDefault="00A26BD9" w:rsidP="00A26BD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Чановского района</w:t>
      </w:r>
    </w:p>
    <w:p w:rsidR="00A26BD9" w:rsidRDefault="00A26BD9" w:rsidP="00A26BD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А.Е. Островерхова</w:t>
      </w: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jc w:val="both"/>
      </w:pPr>
    </w:p>
    <w:p w:rsidR="00A26BD9" w:rsidRPr="00105D23" w:rsidRDefault="00105D23" w:rsidP="00105D23">
      <w:pPr>
        <w:pStyle w:val="a3"/>
        <w:ind w:firstLine="708"/>
        <w:jc w:val="right"/>
        <w:rPr>
          <w:b/>
        </w:rPr>
      </w:pPr>
      <w:r>
        <w:rPr>
          <w:b/>
        </w:rPr>
        <w:lastRenderedPageBreak/>
        <w:t>Прокуратура разъясняет</w:t>
      </w: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 xml:space="preserve">Внесены изменения в Положение о </w:t>
      </w:r>
      <w:proofErr w:type="gramStart"/>
      <w:r>
        <w:rPr>
          <w:rStyle w:val="a4"/>
        </w:rPr>
        <w:t>представлении</w:t>
      </w:r>
      <w:proofErr w:type="gramEnd"/>
      <w:r>
        <w:rPr>
          <w:rStyle w:val="a4"/>
        </w:rPr>
        <w:t xml:space="preserve"> служащими сведений о доходах</w:t>
      </w: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Указом Президента Российской Федерации от 15.01.2020 № 13 " О внесении изменений в некоторые акты Президента Российской Федерации"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</w:t>
      </w:r>
      <w:proofErr w:type="gramEnd"/>
      <w:r>
        <w:t xml:space="preserve"> </w:t>
      </w:r>
      <w:proofErr w:type="gramStart"/>
      <w:r>
        <w:t>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внесены изменения, согласно которым сведения о доходах, об имуществе и обязательствах имущественного характера представляемые по утвержденной Президентом Российской Федерации форме справки, с 1 июля 2020 года должны быть заполнены с использованием специального программного обеспечения "Справки БК", размещенного на</w:t>
      </w:r>
      <w:proofErr w:type="gramEnd"/>
      <w:r>
        <w:t xml:space="preserve"> </w:t>
      </w:r>
      <w:proofErr w:type="gramStart"/>
      <w:r>
        <w:t>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proofErr w:type="gramEnd"/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spacing w:after="0" w:line="240" w:lineRule="exact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6504B">
        <w:rPr>
          <w:rFonts w:ascii="Times New Roman" w:hAnsi="Times New Roman" w:cs="Times New Roman"/>
          <w:sz w:val="24"/>
          <w:szCs w:val="24"/>
        </w:rPr>
        <w:t>Заместитель прокурора</w:t>
      </w:r>
    </w:p>
    <w:p w:rsidR="00A26BD9" w:rsidRDefault="00A26BD9" w:rsidP="00A26BD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Чановского района</w:t>
      </w:r>
    </w:p>
    <w:p w:rsidR="00A26BD9" w:rsidRDefault="00A26BD9" w:rsidP="00A26BD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А.Е. Островерхова</w:t>
      </w: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A26BD9" w:rsidRDefault="00A26BD9" w:rsidP="00A26BD9">
      <w:pPr>
        <w:pStyle w:val="a3"/>
        <w:spacing w:before="0" w:beforeAutospacing="0" w:after="0" w:afterAutospacing="0"/>
        <w:ind w:firstLine="709"/>
        <w:jc w:val="both"/>
      </w:pPr>
    </w:p>
    <w:p w:rsidR="006D677D" w:rsidRPr="006C3AAF" w:rsidRDefault="006C3AAF" w:rsidP="006C3AAF">
      <w:pPr>
        <w:pStyle w:val="a3"/>
        <w:ind w:firstLine="708"/>
        <w:jc w:val="right"/>
        <w:rPr>
          <w:b/>
        </w:rPr>
      </w:pPr>
      <w:bookmarkStart w:id="0" w:name="_GoBack"/>
      <w:bookmarkEnd w:id="0"/>
      <w:r>
        <w:rPr>
          <w:b/>
        </w:rPr>
        <w:lastRenderedPageBreak/>
        <w:t>Прокуратура разъясняет</w:t>
      </w:r>
    </w:p>
    <w:p w:rsidR="006D677D" w:rsidRPr="006C3AAF" w:rsidRDefault="006D677D" w:rsidP="006D677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3AAF">
        <w:rPr>
          <w:rFonts w:ascii="Times New Roman" w:hAnsi="Times New Roman" w:cs="Times New Roman"/>
          <w:b/>
          <w:sz w:val="24"/>
          <w:szCs w:val="24"/>
          <w:lang w:eastAsia="ru-RU"/>
        </w:rPr>
        <w:t>Имущественные налоги рассчитываются по новым правилам</w:t>
      </w:r>
    </w:p>
    <w:p w:rsidR="006D677D" w:rsidRPr="006C3AAF" w:rsidRDefault="006D677D" w:rsidP="006D677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AAF">
        <w:rPr>
          <w:rFonts w:ascii="Times New Roman" w:hAnsi="Times New Roman" w:cs="Times New Roman"/>
          <w:sz w:val="24"/>
          <w:szCs w:val="24"/>
          <w:lang w:eastAsia="ru-RU"/>
        </w:rPr>
        <w:t xml:space="preserve">Вступили в силу изменения в правила налогообложения имущества </w:t>
      </w:r>
      <w:proofErr w:type="spellStart"/>
      <w:r w:rsidRPr="006C3AAF">
        <w:rPr>
          <w:rFonts w:ascii="Times New Roman" w:hAnsi="Times New Roman" w:cs="Times New Roman"/>
          <w:sz w:val="24"/>
          <w:szCs w:val="24"/>
          <w:lang w:eastAsia="ru-RU"/>
        </w:rPr>
        <w:t>физлиц</w:t>
      </w:r>
      <w:proofErr w:type="spellEnd"/>
      <w:r w:rsidRPr="006C3AAF">
        <w:rPr>
          <w:rFonts w:ascii="Times New Roman" w:hAnsi="Times New Roman" w:cs="Times New Roman"/>
          <w:sz w:val="24"/>
          <w:szCs w:val="24"/>
          <w:lang w:eastAsia="ru-RU"/>
        </w:rPr>
        <w:t>, которые будут учитываться при исчислении налогов за 2019 год:</w:t>
      </w:r>
    </w:p>
    <w:p w:rsidR="006D677D" w:rsidRPr="006C3AAF" w:rsidRDefault="006D677D" w:rsidP="006D677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AAF">
        <w:rPr>
          <w:rFonts w:ascii="Times New Roman" w:hAnsi="Times New Roman" w:cs="Times New Roman"/>
          <w:sz w:val="24"/>
          <w:szCs w:val="24"/>
          <w:lang w:eastAsia="ru-RU"/>
        </w:rPr>
        <w:t xml:space="preserve">Во-первых, введен </w:t>
      </w:r>
      <w:proofErr w:type="spellStart"/>
      <w:r w:rsidRPr="006C3AAF">
        <w:rPr>
          <w:rFonts w:ascii="Times New Roman" w:hAnsi="Times New Roman" w:cs="Times New Roman"/>
          <w:sz w:val="24"/>
          <w:szCs w:val="24"/>
          <w:lang w:eastAsia="ru-RU"/>
        </w:rPr>
        <w:t>беззаявительный</w:t>
      </w:r>
      <w:proofErr w:type="spellEnd"/>
      <w:r w:rsidRPr="006C3AAF">
        <w:rPr>
          <w:rFonts w:ascii="Times New Roman" w:hAnsi="Times New Roman" w:cs="Times New Roman"/>
          <w:sz w:val="24"/>
          <w:szCs w:val="24"/>
          <w:lang w:eastAsia="ru-RU"/>
        </w:rPr>
        <w:t xml:space="preserve"> порядок предоставления льгот по транспортному налогу. Теперь льготы </w:t>
      </w:r>
      <w:proofErr w:type="spellStart"/>
      <w:r w:rsidRPr="006C3AAF">
        <w:rPr>
          <w:rFonts w:ascii="Times New Roman" w:hAnsi="Times New Roman" w:cs="Times New Roman"/>
          <w:sz w:val="24"/>
          <w:szCs w:val="24"/>
          <w:lang w:eastAsia="ru-RU"/>
        </w:rPr>
        <w:t>физлиц</w:t>
      </w:r>
      <w:proofErr w:type="spellEnd"/>
      <w:r w:rsidRPr="006C3AAF">
        <w:rPr>
          <w:rFonts w:ascii="Times New Roman" w:hAnsi="Times New Roman" w:cs="Times New Roman"/>
          <w:sz w:val="24"/>
          <w:szCs w:val="24"/>
          <w:lang w:eastAsia="ru-RU"/>
        </w:rPr>
        <w:t xml:space="preserve"> могут применяться как на основании заявления налогоплательщика, представленного в инспекцию, так и по информации, полученной налоговыми органами от иных ведомств и организаций, в том числе ПФР и органов соцзащиты;</w:t>
      </w:r>
    </w:p>
    <w:p w:rsidR="006D677D" w:rsidRPr="006C3AAF" w:rsidRDefault="006D677D" w:rsidP="006D677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AAF">
        <w:rPr>
          <w:rFonts w:ascii="Times New Roman" w:hAnsi="Times New Roman" w:cs="Times New Roman"/>
          <w:sz w:val="24"/>
          <w:szCs w:val="24"/>
          <w:lang w:eastAsia="ru-RU"/>
        </w:rPr>
        <w:t xml:space="preserve">Во-вторых, при расчете транспортного налога будет применяться Перечень легковых автомобилей средней стоимостью от 3 </w:t>
      </w:r>
      <w:proofErr w:type="spellStart"/>
      <w:proofErr w:type="gramStart"/>
      <w:r w:rsidRPr="006C3AAF">
        <w:rPr>
          <w:rFonts w:ascii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6C3AAF">
        <w:rPr>
          <w:rFonts w:ascii="Times New Roman" w:hAnsi="Times New Roman" w:cs="Times New Roman"/>
          <w:sz w:val="24"/>
          <w:szCs w:val="24"/>
          <w:lang w:eastAsia="ru-RU"/>
        </w:rPr>
        <w:t xml:space="preserve"> руб. за 2019 год, размещенный на сайте </w:t>
      </w:r>
      <w:proofErr w:type="spellStart"/>
      <w:r w:rsidRPr="006C3AAF">
        <w:rPr>
          <w:rFonts w:ascii="Times New Roman" w:hAnsi="Times New Roman" w:cs="Times New Roman"/>
          <w:sz w:val="24"/>
          <w:szCs w:val="24"/>
          <w:lang w:eastAsia="ru-RU"/>
        </w:rPr>
        <w:t>Минпромторга</w:t>
      </w:r>
      <w:proofErr w:type="spellEnd"/>
      <w:r w:rsidRPr="006C3AAF">
        <w:rPr>
          <w:rFonts w:ascii="Times New Roman" w:hAnsi="Times New Roman" w:cs="Times New Roman"/>
          <w:sz w:val="24"/>
          <w:szCs w:val="24"/>
          <w:lang w:eastAsia="ru-RU"/>
        </w:rPr>
        <w:t xml:space="preserve"> России;</w:t>
      </w:r>
    </w:p>
    <w:p w:rsidR="006D677D" w:rsidRPr="006C3AAF" w:rsidRDefault="006D677D" w:rsidP="006D677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AAF">
        <w:rPr>
          <w:rFonts w:ascii="Times New Roman" w:hAnsi="Times New Roman" w:cs="Times New Roman"/>
          <w:sz w:val="24"/>
          <w:szCs w:val="24"/>
          <w:lang w:eastAsia="ru-RU"/>
        </w:rPr>
        <w:t>В-третьих, вступают в силу изменения в налоговых ставках и льготах, введенные с 2019 года законами субъектов РФ по месту нахождения транспортных средств;</w:t>
      </w:r>
    </w:p>
    <w:p w:rsidR="006D677D" w:rsidRPr="006C3AAF" w:rsidRDefault="006D677D" w:rsidP="006D677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AAF">
        <w:rPr>
          <w:rFonts w:ascii="Times New Roman" w:hAnsi="Times New Roman" w:cs="Times New Roman"/>
          <w:sz w:val="24"/>
          <w:szCs w:val="24"/>
          <w:lang w:eastAsia="ru-RU"/>
        </w:rPr>
        <w:t>В- четвертых, не применяется федеральная налоговая льгота в отношении транспортных средств максимальной массы свыше 12 тонн, зарегистрированных в системе взимания платы "Платон";</w:t>
      </w:r>
    </w:p>
    <w:p w:rsidR="006D677D" w:rsidRPr="006C3AAF" w:rsidRDefault="006D677D" w:rsidP="006D677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AAF">
        <w:rPr>
          <w:rFonts w:ascii="Times New Roman" w:hAnsi="Times New Roman" w:cs="Times New Roman"/>
          <w:sz w:val="24"/>
          <w:szCs w:val="24"/>
          <w:lang w:eastAsia="ru-RU"/>
        </w:rPr>
        <w:t xml:space="preserve">Наконец, введен налоговый вычет, уменьшающий земельный налог на кадастровую стоимость 600 кв. м по одному земельному участку для </w:t>
      </w:r>
      <w:proofErr w:type="spellStart"/>
      <w:r w:rsidRPr="006C3AAF">
        <w:rPr>
          <w:rFonts w:ascii="Times New Roman" w:hAnsi="Times New Roman" w:cs="Times New Roman"/>
          <w:sz w:val="24"/>
          <w:szCs w:val="24"/>
          <w:lang w:eastAsia="ru-RU"/>
        </w:rPr>
        <w:t>предпенсионеров</w:t>
      </w:r>
      <w:proofErr w:type="spellEnd"/>
      <w:r w:rsidRPr="006C3AAF">
        <w:rPr>
          <w:rFonts w:ascii="Times New Roman" w:hAnsi="Times New Roman" w:cs="Times New Roman"/>
          <w:sz w:val="24"/>
          <w:szCs w:val="24"/>
          <w:lang w:eastAsia="ru-RU"/>
        </w:rPr>
        <w:t xml:space="preserve">. Также вступает в силу федеральная льгота, освобождающая их от уплаты налога на имущество в отношении одного объекта определённого вида (жилого дома, квартиры, комнаты, гаража и т.п.), который не используется </w:t>
      </w:r>
      <w:proofErr w:type="gramStart"/>
      <w:r w:rsidRPr="006C3AA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C3AAF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предпринимательской деятельности. К </w:t>
      </w:r>
      <w:proofErr w:type="spellStart"/>
      <w:r w:rsidRPr="006C3AAF">
        <w:rPr>
          <w:rFonts w:ascii="Times New Roman" w:hAnsi="Times New Roman" w:cs="Times New Roman"/>
          <w:sz w:val="24"/>
          <w:szCs w:val="24"/>
          <w:lang w:eastAsia="ru-RU"/>
        </w:rPr>
        <w:t>предпенсионерам</w:t>
      </w:r>
      <w:proofErr w:type="spellEnd"/>
      <w:r w:rsidRPr="006C3AAF">
        <w:rPr>
          <w:rFonts w:ascii="Times New Roman" w:hAnsi="Times New Roman" w:cs="Times New Roman"/>
          <w:sz w:val="24"/>
          <w:szCs w:val="24"/>
          <w:lang w:eastAsia="ru-RU"/>
        </w:rPr>
        <w:t xml:space="preserve"> относятся лица, отвечающие условиям, необходимым для назначения пенсии в соответствии с законодательством Российской Федерации, действовавшим на 31 декабря 2018 г.;</w:t>
      </w:r>
    </w:p>
    <w:p w:rsidR="006D677D" w:rsidRPr="006C3AAF" w:rsidRDefault="006D677D" w:rsidP="006D677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AA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C3AAF">
        <w:rPr>
          <w:rFonts w:ascii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6C3AAF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налоговой базы по налогу на имущество </w:t>
      </w:r>
      <w:proofErr w:type="spellStart"/>
      <w:r w:rsidRPr="006C3AAF">
        <w:rPr>
          <w:rFonts w:ascii="Times New Roman" w:hAnsi="Times New Roman" w:cs="Times New Roman"/>
          <w:sz w:val="24"/>
          <w:szCs w:val="24"/>
          <w:lang w:eastAsia="ru-RU"/>
        </w:rPr>
        <w:t>физлиц</w:t>
      </w:r>
      <w:proofErr w:type="spellEnd"/>
      <w:r w:rsidRPr="006C3AAF">
        <w:rPr>
          <w:rFonts w:ascii="Times New Roman" w:hAnsi="Times New Roman" w:cs="Times New Roman"/>
          <w:sz w:val="24"/>
          <w:szCs w:val="24"/>
          <w:lang w:eastAsia="ru-RU"/>
        </w:rPr>
        <w:t xml:space="preserve"> впервые будет применена кадастровая стоимость на территории Республик Дагестан и Северная Осетия - Алания, Красноярского края, Смоленской области. В семи регионах, где кадастровая стоимость используется второй год, при расчете налога будет применен коэффициент 0,4 (был - 0,2). В 14 </w:t>
      </w:r>
      <w:proofErr w:type="gramStart"/>
      <w:r w:rsidRPr="006C3AAF">
        <w:rPr>
          <w:rFonts w:ascii="Times New Roman" w:hAnsi="Times New Roman" w:cs="Times New Roman"/>
          <w:sz w:val="24"/>
          <w:szCs w:val="24"/>
          <w:lang w:eastAsia="ru-RU"/>
        </w:rPr>
        <w:t>регионах</w:t>
      </w:r>
      <w:proofErr w:type="gramEnd"/>
      <w:r w:rsidRPr="006C3AAF">
        <w:rPr>
          <w:rFonts w:ascii="Times New Roman" w:hAnsi="Times New Roman" w:cs="Times New Roman"/>
          <w:sz w:val="24"/>
          <w:szCs w:val="24"/>
          <w:lang w:eastAsia="ru-RU"/>
        </w:rPr>
        <w:t xml:space="preserve"> третьего года применения кадастровой стоимости коэффициент достигнет значения 0,6 (был - 0,4). Исключение - объекты, относящиеся к торгово-офисной недвижимости.</w:t>
      </w:r>
    </w:p>
    <w:p w:rsidR="006D677D" w:rsidRPr="006C3AAF" w:rsidRDefault="006D677D" w:rsidP="006D677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AAF">
        <w:rPr>
          <w:rFonts w:ascii="Times New Roman" w:hAnsi="Times New Roman" w:cs="Times New Roman"/>
          <w:sz w:val="24"/>
          <w:szCs w:val="24"/>
          <w:lang w:eastAsia="ru-RU"/>
        </w:rPr>
        <w:t xml:space="preserve">В 63 </w:t>
      </w:r>
      <w:proofErr w:type="gramStart"/>
      <w:r w:rsidRPr="006C3AAF">
        <w:rPr>
          <w:rFonts w:ascii="Times New Roman" w:hAnsi="Times New Roman" w:cs="Times New Roman"/>
          <w:sz w:val="24"/>
          <w:szCs w:val="24"/>
          <w:lang w:eastAsia="ru-RU"/>
        </w:rPr>
        <w:t>регионах</w:t>
      </w:r>
      <w:proofErr w:type="gramEnd"/>
      <w:r w:rsidRPr="006C3AAF">
        <w:rPr>
          <w:rFonts w:ascii="Times New Roman" w:hAnsi="Times New Roman" w:cs="Times New Roman"/>
          <w:sz w:val="24"/>
          <w:szCs w:val="24"/>
          <w:lang w:eastAsia="ru-RU"/>
        </w:rPr>
        <w:t xml:space="preserve">, где кадастровая стоимость применяется третий год и дольше, при расчете налога будет использовано </w:t>
      </w:r>
      <w:proofErr w:type="spellStart"/>
      <w:r w:rsidRPr="006C3AAF">
        <w:rPr>
          <w:rFonts w:ascii="Times New Roman" w:hAnsi="Times New Roman" w:cs="Times New Roman"/>
          <w:sz w:val="24"/>
          <w:szCs w:val="24"/>
          <w:lang w:eastAsia="ru-RU"/>
        </w:rPr>
        <w:t>десятипроцентное</w:t>
      </w:r>
      <w:proofErr w:type="spellEnd"/>
      <w:r w:rsidRPr="006C3AAF">
        <w:rPr>
          <w:rFonts w:ascii="Times New Roman" w:hAnsi="Times New Roman" w:cs="Times New Roman"/>
          <w:sz w:val="24"/>
          <w:szCs w:val="24"/>
          <w:lang w:eastAsia="ru-RU"/>
        </w:rPr>
        <w:t xml:space="preserve"> ограничение роста налога.</w:t>
      </w:r>
    </w:p>
    <w:p w:rsidR="006D677D" w:rsidRPr="006C3AAF" w:rsidRDefault="006D677D" w:rsidP="006D677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C3AAF">
        <w:rPr>
          <w:rFonts w:ascii="Times New Roman" w:hAnsi="Times New Roman" w:cs="Times New Roman"/>
          <w:sz w:val="24"/>
          <w:szCs w:val="24"/>
          <w:lang w:eastAsia="ru-RU"/>
        </w:rPr>
        <w:t>В девяти регионах, которые не приняли решение об использовании с 2019 года кадастровой стоимости в качестве налоговой базы, налог будет рассчитан по инвентаризационной стоимости, индексированной на установленный Минэкономразвития России коэффициент-дефлятор 1,518 (был в 2019 г. - 1,481).</w:t>
      </w:r>
      <w:proofErr w:type="gramEnd"/>
    </w:p>
    <w:p w:rsidR="006D677D" w:rsidRPr="006C3AAF" w:rsidRDefault="006D677D" w:rsidP="006D67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77D" w:rsidRDefault="006D677D" w:rsidP="006D67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AAF">
        <w:rPr>
          <w:rFonts w:ascii="Times New Roman" w:hAnsi="Times New Roman" w:cs="Times New Roman"/>
          <w:sz w:val="24"/>
          <w:szCs w:val="24"/>
          <w:lang w:eastAsia="ru-RU"/>
        </w:rPr>
        <w:t>Старший помощник прокурора Чановского района младший советник юстиции Е.С. Захарова</w:t>
      </w:r>
    </w:p>
    <w:p w:rsidR="006C3AAF" w:rsidRDefault="006C3AAF" w:rsidP="006D67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AAF" w:rsidRDefault="006C3AAF" w:rsidP="006D67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AAF" w:rsidRDefault="006C3AAF" w:rsidP="006D67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AAF" w:rsidRDefault="006C3AAF" w:rsidP="006D67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AAF" w:rsidRDefault="006C3AAF" w:rsidP="006D67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AAF" w:rsidRDefault="006C3AAF" w:rsidP="006D67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AAF" w:rsidRDefault="006C3AAF" w:rsidP="006D67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AAF" w:rsidRDefault="006C3AAF" w:rsidP="006D67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AAF" w:rsidRDefault="006C3AAF" w:rsidP="006D67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AAF" w:rsidRDefault="006C3AAF" w:rsidP="006D67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AAF" w:rsidRPr="00105D23" w:rsidRDefault="006C3AAF" w:rsidP="006C3AAF">
      <w:pPr>
        <w:pStyle w:val="a3"/>
        <w:ind w:firstLine="708"/>
        <w:jc w:val="right"/>
        <w:rPr>
          <w:b/>
        </w:rPr>
      </w:pPr>
      <w:r>
        <w:rPr>
          <w:b/>
        </w:rPr>
        <w:lastRenderedPageBreak/>
        <w:t>Прокуратура разъясняет</w:t>
      </w:r>
    </w:p>
    <w:p w:rsidR="006C3AAF" w:rsidRPr="006C3AAF" w:rsidRDefault="006C3AAF" w:rsidP="006D67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77D" w:rsidRDefault="006D677D" w:rsidP="006D677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5E28">
        <w:rPr>
          <w:rFonts w:ascii="Times New Roman" w:hAnsi="Times New Roman" w:cs="Times New Roman"/>
          <w:b/>
          <w:sz w:val="28"/>
          <w:szCs w:val="28"/>
          <w:lang w:eastAsia="ru-RU"/>
        </w:rPr>
        <w:t>Об изменениях норм времени управления транспортным средством</w:t>
      </w:r>
    </w:p>
    <w:p w:rsidR="006D677D" w:rsidRPr="00965E28" w:rsidRDefault="006D677D" w:rsidP="006D677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677D" w:rsidRPr="00965E28" w:rsidRDefault="006D677D" w:rsidP="006D67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E28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РФ от 20.12.2019 № 1733 внесены изменения в Правила дорожного движения Российской Федерации, утвержденные постановлением Совета Министров - Правительства Российской Федерации от 23.10.1993 № 1090.</w:t>
      </w:r>
    </w:p>
    <w:p w:rsidR="006D677D" w:rsidRDefault="006D677D" w:rsidP="006D67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E28">
        <w:rPr>
          <w:rFonts w:ascii="Times New Roman" w:hAnsi="Times New Roman" w:cs="Times New Roman"/>
          <w:sz w:val="28"/>
          <w:szCs w:val="28"/>
          <w:lang w:eastAsia="ru-RU"/>
        </w:rPr>
        <w:t>Так, Правила дорожного движения Российской Федерации дополнены разделом 26, содержащим нормы времени управления транспортным средством и отдыха водителей грузовых автомобилей, разрешенная максимальная масса которых превышает 3500 килограммов.</w:t>
      </w:r>
    </w:p>
    <w:p w:rsidR="006D677D" w:rsidRDefault="006D677D" w:rsidP="006D67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E28">
        <w:rPr>
          <w:rFonts w:ascii="Times New Roman" w:hAnsi="Times New Roman" w:cs="Times New Roman"/>
          <w:sz w:val="28"/>
          <w:szCs w:val="28"/>
          <w:lang w:eastAsia="ru-RU"/>
        </w:rPr>
        <w:t>Так, время управления транспортным средством не должно превышать 9 часов в течение периода, не превышающего 24 часов с момента начала управления транспортным средством, после завершения ежедневного или еженедельного отдыха.</w:t>
      </w:r>
    </w:p>
    <w:p w:rsidR="006D677D" w:rsidRPr="00965E28" w:rsidRDefault="006D677D" w:rsidP="006D67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E28">
        <w:rPr>
          <w:rFonts w:ascii="Times New Roman" w:hAnsi="Times New Roman" w:cs="Times New Roman"/>
          <w:sz w:val="28"/>
          <w:szCs w:val="28"/>
          <w:lang w:eastAsia="ru-RU"/>
        </w:rPr>
        <w:t>При этом водитель обязан сделать перерыв для отдыха от управления транспортным средством продолжительностью не менее 45 минут не позднее 4 часов 30 минут с момента начала управления транспортным средством или с момента начала очередного периода управления транспортным средством.</w:t>
      </w:r>
    </w:p>
    <w:p w:rsidR="006D677D" w:rsidRPr="00965E28" w:rsidRDefault="006D677D" w:rsidP="006D67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E28">
        <w:rPr>
          <w:rFonts w:ascii="Times New Roman" w:hAnsi="Times New Roman" w:cs="Times New Roman"/>
          <w:sz w:val="28"/>
          <w:szCs w:val="28"/>
          <w:lang w:eastAsia="ru-RU"/>
        </w:rPr>
        <w:t>Отдых водителя от управления транспортным средством должен быть непрерывным и составлять не менее 11 часов в течение периода, не превышающего 24 часов (ежедневный отдых).</w:t>
      </w:r>
    </w:p>
    <w:p w:rsidR="006D677D" w:rsidRDefault="006D677D" w:rsidP="006D67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E28">
        <w:rPr>
          <w:rFonts w:ascii="Times New Roman" w:hAnsi="Times New Roman" w:cs="Times New Roman"/>
          <w:sz w:val="28"/>
          <w:szCs w:val="28"/>
          <w:lang w:eastAsia="ru-RU"/>
        </w:rPr>
        <w:t>При достижении предельного времени управления транспортным средством и при отсутствии места стоянки для отдыха водитель вправе увеличить период управления транспортным средством на время, необходимое для движения с соблюдением необходимых мер предосторожности до ближайшего места стоянки для отдыха, но не более чем на 1-2 часа, в случаях, предусмотренных Постановлением.</w:t>
      </w:r>
    </w:p>
    <w:p w:rsidR="006D677D" w:rsidRDefault="006D677D" w:rsidP="006D67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77D" w:rsidRPr="007213AD" w:rsidRDefault="006D677D" w:rsidP="006D67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Старший помощник прокурора Чановского района младший советник юстиции Е.С. Захарова</w:t>
      </w:r>
    </w:p>
    <w:p w:rsidR="006D677D" w:rsidRPr="00965E28" w:rsidRDefault="006D677D" w:rsidP="006D67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77D" w:rsidRDefault="006D677D" w:rsidP="006D677D"/>
    <w:p w:rsidR="006C3AAF" w:rsidRDefault="006C3AAF" w:rsidP="006D677D"/>
    <w:p w:rsidR="006C3AAF" w:rsidRDefault="006C3AAF" w:rsidP="006D677D"/>
    <w:p w:rsidR="006C3AAF" w:rsidRDefault="006C3AAF" w:rsidP="006D677D"/>
    <w:p w:rsidR="006C3AAF" w:rsidRDefault="006C3AAF" w:rsidP="006D677D"/>
    <w:p w:rsidR="006C3AAF" w:rsidRDefault="006C3AAF" w:rsidP="006D677D"/>
    <w:p w:rsidR="006C3AAF" w:rsidRDefault="006C3AAF" w:rsidP="006D677D"/>
    <w:p w:rsidR="006C3AAF" w:rsidRPr="00105D23" w:rsidRDefault="006C3AAF" w:rsidP="006C3AAF">
      <w:pPr>
        <w:pStyle w:val="a3"/>
        <w:ind w:firstLine="708"/>
        <w:jc w:val="right"/>
        <w:rPr>
          <w:b/>
        </w:rPr>
      </w:pPr>
      <w:r>
        <w:rPr>
          <w:b/>
        </w:rPr>
        <w:lastRenderedPageBreak/>
        <w:t>Прокуратура разъясняет</w:t>
      </w:r>
    </w:p>
    <w:p w:rsidR="006C3AAF" w:rsidRPr="006C3AAF" w:rsidRDefault="006C3AAF" w:rsidP="006D677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color w:val="000000"/>
        </w:rPr>
      </w:pPr>
    </w:p>
    <w:p w:rsidR="006D677D" w:rsidRPr="006C3AAF" w:rsidRDefault="006D677D" w:rsidP="006D677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6C3AAF">
        <w:rPr>
          <w:rStyle w:val="a4"/>
          <w:color w:val="000000"/>
        </w:rPr>
        <w:t>Разведенные родители будут вместе нести расходы по обеспечению ребенка жильем</w:t>
      </w:r>
    </w:p>
    <w:p w:rsidR="006D677D" w:rsidRPr="006C3AAF" w:rsidRDefault="006D677D" w:rsidP="006D677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6C3AAF">
        <w:rPr>
          <w:color w:val="000000"/>
        </w:rPr>
        <w:t>Федеральным законом от 6 февраля 2020 г. N 10-ФЗ внесены изменения в статью 86 Семейного кодекса Российской Федерации.</w:t>
      </w:r>
    </w:p>
    <w:p w:rsidR="006D677D" w:rsidRPr="006C3AAF" w:rsidRDefault="006D677D" w:rsidP="006D677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6C3AAF">
        <w:rPr>
          <w:color w:val="000000"/>
        </w:rPr>
        <w:t>Закон призван защитить жилищные права детей при расторжении брака родителей.</w:t>
      </w:r>
    </w:p>
    <w:p w:rsidR="006D677D" w:rsidRPr="006C3AAF" w:rsidRDefault="006D677D" w:rsidP="006D677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6C3AAF">
        <w:rPr>
          <w:color w:val="000000"/>
        </w:rPr>
        <w:t>В перечень исключительных обстоятельств, при наличии которых каждый из родителей может быть привлечен судом к участию в несении дополнительных расходов на детей, включено отсутствие пригодного для постоянного проживания жилого помещения. Это позволит суду привлекать родителя, проживающего отдельно от ребенка, к участию в несении дополнительных расходов на обеспечение несовершеннолетнего ребенка жильем.</w:t>
      </w:r>
    </w:p>
    <w:p w:rsidR="006D677D" w:rsidRPr="006C3AAF" w:rsidRDefault="006D677D" w:rsidP="006D677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6C3AAF">
        <w:rPr>
          <w:color w:val="000000"/>
        </w:rPr>
        <w:t xml:space="preserve">Настоящий </w:t>
      </w:r>
      <w:r w:rsidR="006C3AAF">
        <w:rPr>
          <w:color w:val="000000"/>
        </w:rPr>
        <w:t>Федеральный закон вступил</w:t>
      </w:r>
      <w:r w:rsidRPr="006C3AAF">
        <w:rPr>
          <w:color w:val="000000"/>
        </w:rPr>
        <w:t xml:space="preserve"> в силу с 17 февраля 2020 г.</w:t>
      </w:r>
    </w:p>
    <w:p w:rsidR="006C3AAF" w:rsidRDefault="006C3AAF" w:rsidP="006C3AAF">
      <w:pPr>
        <w:spacing w:line="240" w:lineRule="auto"/>
        <w:ind w:left="4248" w:firstLine="708"/>
        <w:rPr>
          <w:szCs w:val="28"/>
        </w:rPr>
      </w:pPr>
      <w:r>
        <w:rPr>
          <w:szCs w:val="28"/>
        </w:rPr>
        <w:t xml:space="preserve">Помощник прокурора Чановского района </w:t>
      </w:r>
    </w:p>
    <w:p w:rsidR="006C3AAF" w:rsidRPr="002B2F6B" w:rsidRDefault="006C3AAF" w:rsidP="006C3AAF">
      <w:pPr>
        <w:spacing w:line="240" w:lineRule="auto"/>
        <w:ind w:left="4248" w:firstLine="708"/>
        <w:rPr>
          <w:szCs w:val="28"/>
        </w:rPr>
      </w:pPr>
      <w:r>
        <w:rPr>
          <w:szCs w:val="28"/>
        </w:rPr>
        <w:t>С.С. Бармин</w:t>
      </w:r>
    </w:p>
    <w:p w:rsidR="006D677D" w:rsidRDefault="006D677D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Pr="006C3AAF" w:rsidRDefault="006C3AAF" w:rsidP="006C3AAF">
      <w:pPr>
        <w:pStyle w:val="a3"/>
        <w:ind w:firstLine="708"/>
        <w:jc w:val="right"/>
        <w:rPr>
          <w:b/>
        </w:rPr>
      </w:pPr>
      <w:r>
        <w:rPr>
          <w:b/>
        </w:rPr>
        <w:t>Прокуратура разъясняет</w:t>
      </w:r>
    </w:p>
    <w:p w:rsidR="006D677D" w:rsidRPr="006C3AAF" w:rsidRDefault="006D677D" w:rsidP="006D677D">
      <w:pPr>
        <w:pStyle w:val="a3"/>
        <w:shd w:val="clear" w:color="auto" w:fill="FFFFFF"/>
        <w:spacing w:before="0" w:beforeAutospacing="0" w:after="75" w:afterAutospacing="0"/>
        <w:ind w:firstLine="330"/>
        <w:rPr>
          <w:color w:val="000000"/>
        </w:rPr>
      </w:pPr>
      <w:r w:rsidRPr="006C3AAF">
        <w:rPr>
          <w:rStyle w:val="a4"/>
          <w:color w:val="000000"/>
        </w:rPr>
        <w:t xml:space="preserve">В фельдшерских </w:t>
      </w:r>
      <w:proofErr w:type="gramStart"/>
      <w:r w:rsidRPr="006C3AAF">
        <w:rPr>
          <w:rStyle w:val="a4"/>
          <w:color w:val="000000"/>
        </w:rPr>
        <w:t>здравпунктах</w:t>
      </w:r>
      <w:proofErr w:type="gramEnd"/>
      <w:r w:rsidRPr="006C3AAF">
        <w:rPr>
          <w:rStyle w:val="a4"/>
          <w:color w:val="000000"/>
        </w:rPr>
        <w:t xml:space="preserve"> должны быть компьютеры с доступом в Интернет</w:t>
      </w:r>
    </w:p>
    <w:p w:rsidR="006D677D" w:rsidRPr="006C3AAF" w:rsidRDefault="006D677D" w:rsidP="006D677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6C3AAF">
        <w:rPr>
          <w:color w:val="000000"/>
        </w:rPr>
        <w:t>Минздрав внес поправки, в соответствии с которыми:</w:t>
      </w:r>
    </w:p>
    <w:p w:rsidR="006D677D" w:rsidRPr="006C3AAF" w:rsidRDefault="006C3AAF" w:rsidP="006C3AA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>
        <w:rPr>
          <w:color w:val="000000"/>
        </w:rPr>
        <w:t xml:space="preserve">- </w:t>
      </w:r>
      <w:r w:rsidR="006D677D" w:rsidRPr="006C3AAF">
        <w:rPr>
          <w:color w:val="000000"/>
        </w:rPr>
        <w:t>уточняется рекомендуемая структура поликлиники;</w:t>
      </w:r>
      <w:r w:rsidR="006D677D" w:rsidRPr="006C3AAF">
        <w:rPr>
          <w:color w:val="000000"/>
        </w:rPr>
        <w:br/>
        <w:t>- перечисляются отделения (кабинеты) первичной специализированной медико-санитарной помощи и диагностические отделения (кабинеты), которые рекомендуется предусматривать в структуре поликлиники в зависимости от численности прикрепленного населения.</w:t>
      </w:r>
      <w:r w:rsidR="006D677D" w:rsidRPr="006C3AAF">
        <w:rPr>
          <w:color w:val="000000"/>
        </w:rPr>
        <w:br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6D677D" w:rsidRPr="006C3AAF">
        <w:rPr>
          <w:color w:val="000000"/>
        </w:rPr>
        <w:t>Также установлен стандарт оснащения:</w:t>
      </w:r>
      <w:r w:rsidR="006D677D" w:rsidRPr="006C3AAF">
        <w:rPr>
          <w:color w:val="000000"/>
        </w:rPr>
        <w:br/>
        <w:t>- отделения (кабинета) УЗИ;</w:t>
      </w:r>
      <w:r w:rsidR="006D677D" w:rsidRPr="006C3AAF">
        <w:rPr>
          <w:color w:val="000000"/>
        </w:rPr>
        <w:br/>
        <w:t>- рентгеновского кабинета;</w:t>
      </w:r>
      <w:r w:rsidR="006D677D" w:rsidRPr="006C3AAF">
        <w:rPr>
          <w:color w:val="000000"/>
        </w:rPr>
        <w:br/>
        <w:t>- кабинетов для проведения флюорографии, маммографии, МРТ и КТ;</w:t>
      </w:r>
      <w:r w:rsidR="006D677D" w:rsidRPr="006C3AAF">
        <w:rPr>
          <w:color w:val="000000"/>
        </w:rPr>
        <w:br/>
        <w:t>- прививочного кабинета.</w:t>
      </w:r>
    </w:p>
    <w:p w:rsidR="006D677D" w:rsidRPr="006C3AAF" w:rsidRDefault="006D677D" w:rsidP="006D677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6C3AAF">
        <w:rPr>
          <w:color w:val="000000"/>
        </w:rPr>
        <w:t xml:space="preserve">Рабочие места врача (фельдшера), акушера-гинеколога (акушерки) и медсестры врачебной амбулатории (фельдшерско-акушерского пункта, фельдшерского здравпункта) должны быть оснащены компьютером с выходом в Интернет. </w:t>
      </w:r>
      <w:proofErr w:type="gramStart"/>
      <w:r w:rsidRPr="006C3AAF">
        <w:rPr>
          <w:color w:val="000000"/>
        </w:rPr>
        <w:t xml:space="preserve">При наличии должностей врача акушера-гинеколога (акушерки) также потребуются набор гинекологических инструментов и </w:t>
      </w:r>
      <w:proofErr w:type="spellStart"/>
      <w:r w:rsidRPr="006C3AAF">
        <w:rPr>
          <w:color w:val="000000"/>
        </w:rPr>
        <w:t>кольпоскоп</w:t>
      </w:r>
      <w:proofErr w:type="spellEnd"/>
      <w:r w:rsidRPr="006C3AAF">
        <w:rPr>
          <w:color w:val="000000"/>
        </w:rPr>
        <w:t xml:space="preserve"> (Приказ Министерства здравоохранения РФ от 3 декабря 2019 г. N 984н "О внесении изменений в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 от 15 мая 2012 г. N 543н").</w:t>
      </w:r>
      <w:proofErr w:type="gramEnd"/>
    </w:p>
    <w:p w:rsidR="006C3AAF" w:rsidRDefault="006C3AAF" w:rsidP="006C3AAF">
      <w:pPr>
        <w:spacing w:line="240" w:lineRule="auto"/>
        <w:ind w:left="4248" w:firstLine="708"/>
        <w:rPr>
          <w:szCs w:val="28"/>
        </w:rPr>
      </w:pPr>
      <w:r>
        <w:rPr>
          <w:szCs w:val="28"/>
        </w:rPr>
        <w:t xml:space="preserve">Помощник прокурора Чановского района </w:t>
      </w:r>
    </w:p>
    <w:p w:rsidR="006C3AAF" w:rsidRPr="002B2F6B" w:rsidRDefault="006C3AAF" w:rsidP="006C3AAF">
      <w:pPr>
        <w:spacing w:line="240" w:lineRule="auto"/>
        <w:ind w:left="4248" w:firstLine="708"/>
        <w:rPr>
          <w:szCs w:val="28"/>
        </w:rPr>
      </w:pPr>
      <w:r>
        <w:rPr>
          <w:szCs w:val="28"/>
        </w:rPr>
        <w:t>С.С. Бармин</w:t>
      </w:r>
    </w:p>
    <w:p w:rsidR="006D677D" w:rsidRDefault="006D677D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Default="006C3AAF" w:rsidP="006D677D">
      <w:pPr>
        <w:rPr>
          <w:szCs w:val="28"/>
        </w:rPr>
      </w:pPr>
    </w:p>
    <w:p w:rsidR="006C3AAF" w:rsidRPr="006C3AAF" w:rsidRDefault="006C3AAF" w:rsidP="006C3AAF">
      <w:pPr>
        <w:pStyle w:val="a3"/>
        <w:ind w:firstLine="708"/>
        <w:jc w:val="right"/>
        <w:rPr>
          <w:b/>
        </w:rPr>
      </w:pPr>
      <w:r>
        <w:rPr>
          <w:b/>
        </w:rPr>
        <w:t>Прокуратура разъясняет</w:t>
      </w:r>
    </w:p>
    <w:p w:rsidR="006D677D" w:rsidRDefault="006D677D" w:rsidP="006D677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Утверждены рекомендации по организации питания детей, страдающих заболеваниями, сопровождающимися ограничениями в питании</w:t>
      </w:r>
    </w:p>
    <w:p w:rsidR="006D677D" w:rsidRDefault="006D677D" w:rsidP="006D677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Главным государственным санитарным врачом Российской Федерации 30.12.2019 утверждены рекомендации по организации питания детей, страдающих сахарным диабетом и иными заболеваниями, сопровождающимися ограничениями в питании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.</w:t>
      </w:r>
      <w:proofErr w:type="gramEnd"/>
      <w:r>
        <w:rPr>
          <w:rFonts w:ascii="Tahoma" w:hAnsi="Tahoma" w:cs="Tahoma"/>
          <w:color w:val="000000"/>
          <w:sz w:val="21"/>
          <w:szCs w:val="21"/>
        </w:rPr>
        <w:br/>
      </w:r>
      <w:proofErr w:type="gramStart"/>
      <w:r>
        <w:rPr>
          <w:rFonts w:ascii="Tahoma" w:hAnsi="Tahoma" w:cs="Tahoma"/>
          <w:color w:val="000000"/>
          <w:sz w:val="21"/>
          <w:szCs w:val="21"/>
        </w:rPr>
        <w:t>д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окументом устанавливается: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- перечень продуктов промышленного производства, которые могут содержать скрытый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глютен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;</w:t>
      </w:r>
      <w:r>
        <w:rPr>
          <w:rFonts w:ascii="Tahoma" w:hAnsi="Tahoma" w:cs="Tahoma"/>
          <w:color w:val="000000"/>
          <w:sz w:val="21"/>
          <w:szCs w:val="21"/>
        </w:rPr>
        <w:br/>
        <w:t>- рекомендуемые наборы продуктов по приемам пищи для организации питания детей с сахарным диабетом;</w:t>
      </w:r>
      <w:r>
        <w:rPr>
          <w:rFonts w:ascii="Tahoma" w:hAnsi="Tahoma" w:cs="Tahoma"/>
          <w:color w:val="000000"/>
          <w:sz w:val="21"/>
          <w:szCs w:val="21"/>
        </w:rPr>
        <w:br/>
        <w:t>- набор технологических карт на блюда для питания детей с сахарным диабетом.</w:t>
      </w:r>
      <w:r>
        <w:rPr>
          <w:rFonts w:ascii="Tahoma" w:hAnsi="Tahoma" w:cs="Tahoma"/>
          <w:color w:val="000000"/>
          <w:sz w:val="21"/>
          <w:szCs w:val="21"/>
        </w:rPr>
        <w:br/>
        <w:t>Информацию о калорийности меню, содержании белков, жиров и углеводов, используемых продуктах для питания детей с сахарным диабетом, рекомендуется доводить до родителей (законных представителей детей) с использованием сайта образовательной (оздоровительной) организации.</w:t>
      </w:r>
    </w:p>
    <w:p w:rsidR="006D677D" w:rsidRDefault="006D677D" w:rsidP="006D677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Для детей с сахарным диабетом, приносящих продукты и готовые блюда из дома, в столовой рекомендуется обеспечить условия их хранения (холодильник, шкаф) и разогрева (микроволновая печь).</w:t>
      </w:r>
    </w:p>
    <w:p w:rsidR="006D677D" w:rsidRDefault="006D677D" w:rsidP="006D677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С целью обеспечения безопасных для ребенка с сахарным диабетом условий воспитания и обучения, отдыха и оздоровления, администрации организации совместно с родителями рекомендуется проработать вопросы режима питания ребенка, порядка контроля уровня сахара в крови и введения инсулина; проинформировать классного руководителя (воспитателя), учителя физической культуры (инструктора по физической культуре), работников столовой о наличии у ребенка сахарного диабета;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проинструктировать о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симптомах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гипогликемии, мерах первой помощи и профилактики.</w:t>
      </w:r>
    </w:p>
    <w:p w:rsidR="006C3AAF" w:rsidRDefault="006C3AAF" w:rsidP="006C3AAF">
      <w:pPr>
        <w:spacing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Помощник прокурора Чановского района </w:t>
      </w:r>
    </w:p>
    <w:p w:rsidR="006D677D" w:rsidRPr="002B2F6B" w:rsidRDefault="006C3AAF" w:rsidP="006C3AAF">
      <w:pPr>
        <w:spacing w:line="240" w:lineRule="auto"/>
        <w:ind w:left="4248" w:firstLine="708"/>
        <w:rPr>
          <w:szCs w:val="28"/>
        </w:rPr>
      </w:pPr>
      <w:r>
        <w:rPr>
          <w:szCs w:val="28"/>
        </w:rPr>
        <w:t>С.С. Бармин</w:t>
      </w:r>
    </w:p>
    <w:p w:rsidR="0071511D" w:rsidRPr="0076504B" w:rsidRDefault="0071511D" w:rsidP="00A26B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1511D" w:rsidRPr="0076504B" w:rsidSect="00D7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04B"/>
    <w:rsid w:val="00105D23"/>
    <w:rsid w:val="0033160D"/>
    <w:rsid w:val="006C3AAF"/>
    <w:rsid w:val="006D677D"/>
    <w:rsid w:val="0071511D"/>
    <w:rsid w:val="0076504B"/>
    <w:rsid w:val="00A26BD9"/>
    <w:rsid w:val="00CF68BF"/>
    <w:rsid w:val="00D7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04B"/>
    <w:rPr>
      <w:b/>
      <w:bCs/>
    </w:rPr>
  </w:style>
  <w:style w:type="paragraph" w:styleId="a5">
    <w:name w:val="No Spacing"/>
    <w:uiPriority w:val="1"/>
    <w:qFormat/>
    <w:rsid w:val="006D67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2185</Words>
  <Characters>12459</Characters>
  <Application>Microsoft Office Word</Application>
  <DocSecurity>0</DocSecurity>
  <Lines>103</Lines>
  <Paragraphs>29</Paragraphs>
  <ScaleCrop>false</ScaleCrop>
  <Company>DG Win&amp;Soft</Company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user327-1</dc:creator>
  <cp:keywords/>
  <dc:description/>
  <cp:lastModifiedBy>user327-1</cp:lastModifiedBy>
  <cp:revision>8</cp:revision>
  <dcterms:created xsi:type="dcterms:W3CDTF">2020-02-27T03:48:00Z</dcterms:created>
  <dcterms:modified xsi:type="dcterms:W3CDTF">2020-02-27T04:22:00Z</dcterms:modified>
</cp:coreProperties>
</file>